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E022A" w14:textId="77777777" w:rsidR="0037144C" w:rsidRDefault="00C32A9A" w:rsidP="00DE07FD">
      <w:pPr>
        <w:jc w:val="center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32A9A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桃園市高級中等以下學校兼任代課及代理教師聘任實施要點</w:t>
      </w:r>
    </w:p>
    <w:p w14:paraId="085E791E" w14:textId="53C23DE9" w:rsidR="004C0766" w:rsidRPr="00DE07FD" w:rsidRDefault="00411257" w:rsidP="00DE07FD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第九點</w:t>
      </w:r>
      <w:r w:rsidR="0037144C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修正規定</w:t>
      </w:r>
    </w:p>
    <w:p w14:paraId="54DF4869" w14:textId="1DFFFA65" w:rsidR="00FF58D1" w:rsidRDefault="00DE07FD" w:rsidP="00027DD4">
      <w:pPr>
        <w:widowControl/>
        <w:spacing w:line="408" w:lineRule="atLeast"/>
        <w:ind w:left="567" w:hangingChars="210" w:hanging="567"/>
        <w:rPr>
          <w:rFonts w:ascii="標楷體" w:eastAsia="標楷體" w:hAnsi="標楷體"/>
          <w:color w:val="000000"/>
          <w:sz w:val="27"/>
          <w:szCs w:val="27"/>
          <w:shd w:val="clear" w:color="auto" w:fill="FFFFFF"/>
        </w:rPr>
      </w:pPr>
      <w:r w:rsidRPr="00DE07FD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九、</w:t>
      </w:r>
      <w:r w:rsidR="00027DD4" w:rsidRPr="00027DD4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兼任、代課教師之鐘點費，除法令另有規定外，依公立中小學兼任及代課教師鐘點費支給基準辦理。</w:t>
      </w:r>
    </w:p>
    <w:p w14:paraId="0035B2A9" w14:textId="7FCBE8B0" w:rsidR="00027DD4" w:rsidRDefault="00027DD4" w:rsidP="00027DD4">
      <w:pPr>
        <w:widowControl/>
        <w:spacing w:line="408" w:lineRule="atLeast"/>
        <w:ind w:leftChars="236" w:left="566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代理教師薪級及學術研究加給之核敘標準如下：</w:t>
      </w:r>
    </w:p>
    <w:p w14:paraId="4CAAAA50" w14:textId="189E4615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</w:t>
      </w:r>
      <w:proofErr w:type="gramStart"/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一</w:t>
      </w:r>
      <w:proofErr w:type="gramEnd"/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)具有各該教育階段、科（類）合格教師證書者：學士畢業一百九十薪</w:t>
      </w: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點</w:t>
      </w: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、碩士畢業二百四十五薪點、博士畢業三百三十薪點，並支給學術研究加給。</w:t>
      </w:r>
    </w:p>
    <w:p w14:paraId="0AF35CFD" w14:textId="7F2EA926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(二)修畢師資職前教育課程並取得修畢證明書或具其他教育階段、類科合格教師證書者：學士畢業一百八十薪點、碩士畢業二百四十五薪點、博士畢業三百三十薪點；其學術研究加給按八成支給。</w:t>
      </w:r>
    </w:p>
    <w:p w14:paraId="3C1C106A" w14:textId="2E3755DD" w:rsidR="00027DD4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(三)大學以上畢業者：學士畢業一百七十薪點、碩士畢業二百四十五薪點、博士畢業三百三十薪點；其學術研究加給按八成支給。</w:t>
      </w:r>
    </w:p>
    <w:p w14:paraId="1BE5C2DF" w14:textId="7BFF7704" w:rsidR="00027DD4" w:rsidRPr="00225296" w:rsidRDefault="00027DD4" w:rsidP="00027DD4">
      <w:pPr>
        <w:widowControl/>
        <w:spacing w:line="408" w:lineRule="atLeast"/>
        <w:ind w:leftChars="235" w:left="1117" w:hangingChars="205" w:hanging="553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(四)曾任教職後再任代理教師者以原核定</w:t>
      </w:r>
      <w:proofErr w:type="gramStart"/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之薪點支</w:t>
      </w:r>
      <w:proofErr w:type="gramEnd"/>
      <w:r w:rsidRPr="00027DD4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薪，並支給學術研究加</w:t>
      </w:r>
      <w:r w:rsidRPr="00225296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給。</w:t>
      </w:r>
    </w:p>
    <w:p w14:paraId="1285CD8A" w14:textId="613AB8E5" w:rsidR="00027DD4" w:rsidRPr="00225296" w:rsidRDefault="00027DD4" w:rsidP="00027DD4">
      <w:pPr>
        <w:widowControl/>
        <w:spacing w:line="408" w:lineRule="atLeast"/>
        <w:ind w:leftChars="236" w:left="566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225296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代理教師具有代理教育階段、科（類）合格教師證書者，具有職前年資或取得較高學歷者，得比照編制內合格專任教師提（改）敘薪級。但法令另有規定者，從其規定。</w:t>
      </w:r>
    </w:p>
    <w:p w14:paraId="49F78553" w14:textId="04BE4116" w:rsidR="00027DD4" w:rsidRPr="00027DD4" w:rsidRDefault="00027DD4" w:rsidP="00027DD4">
      <w:pPr>
        <w:widowControl/>
        <w:spacing w:line="408" w:lineRule="atLeast"/>
        <w:ind w:left="810" w:hangingChars="300" w:hanging="810"/>
        <w:rPr>
          <w:rFonts w:ascii="標楷體" w:eastAsia="標楷體" w:hAnsi="標楷體"/>
          <w:color w:val="000000"/>
          <w:sz w:val="27"/>
          <w:szCs w:val="27"/>
          <w:shd w:val="clear" w:color="auto" w:fill="FFFFFF"/>
        </w:rPr>
      </w:pPr>
    </w:p>
    <w:sectPr w:rsidR="00027DD4" w:rsidRPr="00027DD4" w:rsidSect="00DE07F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832FC" w14:textId="77777777" w:rsidR="00FF3090" w:rsidRDefault="00FF3090" w:rsidP="005A70AA">
      <w:r>
        <w:separator/>
      </w:r>
    </w:p>
  </w:endnote>
  <w:endnote w:type="continuationSeparator" w:id="0">
    <w:p w14:paraId="6A68500D" w14:textId="77777777" w:rsidR="00FF3090" w:rsidRDefault="00FF3090" w:rsidP="005A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5A987" w14:textId="77777777" w:rsidR="00FF3090" w:rsidRDefault="00FF3090" w:rsidP="005A70AA">
      <w:r>
        <w:separator/>
      </w:r>
    </w:p>
  </w:footnote>
  <w:footnote w:type="continuationSeparator" w:id="0">
    <w:p w14:paraId="405AF6AD" w14:textId="77777777" w:rsidR="00FF3090" w:rsidRDefault="00FF3090" w:rsidP="005A7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FD"/>
    <w:rsid w:val="00010777"/>
    <w:rsid w:val="0001141E"/>
    <w:rsid w:val="00027DD4"/>
    <w:rsid w:val="000F5CC1"/>
    <w:rsid w:val="001A1273"/>
    <w:rsid w:val="001E65E9"/>
    <w:rsid w:val="00225296"/>
    <w:rsid w:val="002D25ED"/>
    <w:rsid w:val="00346072"/>
    <w:rsid w:val="00371350"/>
    <w:rsid w:val="0037144C"/>
    <w:rsid w:val="003B434A"/>
    <w:rsid w:val="003F1C0C"/>
    <w:rsid w:val="00411257"/>
    <w:rsid w:val="005A70AA"/>
    <w:rsid w:val="005F5F04"/>
    <w:rsid w:val="00722189"/>
    <w:rsid w:val="00730789"/>
    <w:rsid w:val="00A760EC"/>
    <w:rsid w:val="00AF41A8"/>
    <w:rsid w:val="00C32A9A"/>
    <w:rsid w:val="00D7745D"/>
    <w:rsid w:val="00DB2514"/>
    <w:rsid w:val="00DE07FD"/>
    <w:rsid w:val="00E874B6"/>
    <w:rsid w:val="00EF09AF"/>
    <w:rsid w:val="00FF3090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C2613"/>
  <w15:chartTrackingRefBased/>
  <w15:docId w15:val="{3B5EFB43-D19E-4830-868F-BF31D7D7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70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70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70AA"/>
    <w:rPr>
      <w:sz w:val="20"/>
      <w:szCs w:val="20"/>
    </w:rPr>
  </w:style>
  <w:style w:type="paragraph" w:styleId="a7">
    <w:name w:val="List Paragraph"/>
    <w:basedOn w:val="a"/>
    <w:uiPriority w:val="34"/>
    <w:qFormat/>
    <w:rsid w:val="00027DD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黃婷鈺</dc:creator>
  <cp:keywords/>
  <dc:description/>
  <cp:lastModifiedBy>User</cp:lastModifiedBy>
  <cp:revision>2</cp:revision>
  <cp:lastPrinted>2024-12-12T03:16:00Z</cp:lastPrinted>
  <dcterms:created xsi:type="dcterms:W3CDTF">2024-12-23T05:17:00Z</dcterms:created>
  <dcterms:modified xsi:type="dcterms:W3CDTF">2024-12-23T05:17:00Z</dcterms:modified>
</cp:coreProperties>
</file>